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79" w:rsidRDefault="002F419F" w:rsidP="0032264D">
      <w:pPr>
        <w:spacing w:after="0"/>
        <w:ind w:left="-567" w:right="-568"/>
        <w:jc w:val="right"/>
      </w:pPr>
      <w:r>
        <w:rPr>
          <w:noProof/>
          <w:lang w:val="es-ES" w:eastAsia="es-ES"/>
        </w:rPr>
        <w:drawing>
          <wp:anchor distT="0" distB="0" distL="114300" distR="114300" simplePos="0" relativeHeight="251658240" behindDoc="1" locked="0" layoutInCell="1" allowOverlap="1" wp14:anchorId="35D141ED" wp14:editId="37DAF578">
            <wp:simplePos x="0" y="0"/>
            <wp:positionH relativeFrom="column">
              <wp:posOffset>2127885</wp:posOffset>
            </wp:positionH>
            <wp:positionV relativeFrom="paragraph">
              <wp:posOffset>0</wp:posOffset>
            </wp:positionV>
            <wp:extent cx="1071880" cy="1114425"/>
            <wp:effectExtent l="0" t="0" r="0" b="9525"/>
            <wp:wrapTopAndBottom/>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csif.or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1880" cy="1114425"/>
                    </a:xfrm>
                    <a:prstGeom prst="rect">
                      <a:avLst/>
                    </a:prstGeom>
                  </pic:spPr>
                </pic:pic>
              </a:graphicData>
            </a:graphic>
            <wp14:sizeRelH relativeFrom="page">
              <wp14:pctWidth>0</wp14:pctWidth>
            </wp14:sizeRelH>
            <wp14:sizeRelV relativeFrom="page">
              <wp14:pctHeight>0</wp14:pctHeight>
            </wp14:sizeRelV>
          </wp:anchor>
        </w:drawing>
      </w:r>
      <w:r w:rsidR="005D7079" w:rsidRPr="002F419F">
        <w:t xml:space="preserve">San Sebastián de los Reyes, </w:t>
      </w:r>
      <w:r w:rsidR="003F4280">
        <w:t>18</w:t>
      </w:r>
      <w:r w:rsidR="005D7079" w:rsidRPr="002F419F">
        <w:t xml:space="preserve"> de </w:t>
      </w:r>
      <w:r w:rsidR="003F4280">
        <w:t>octubre</w:t>
      </w:r>
      <w:r w:rsidR="005D7079" w:rsidRPr="002F419F">
        <w:t xml:space="preserve"> de 201</w:t>
      </w:r>
      <w:r w:rsidR="003F4280">
        <w:t>8</w:t>
      </w:r>
    </w:p>
    <w:p w:rsidR="005D7079" w:rsidRDefault="005D7079" w:rsidP="005103B8">
      <w:pPr>
        <w:spacing w:after="0"/>
        <w:ind w:right="-568"/>
        <w:rPr>
          <w:b/>
          <w:sz w:val="28"/>
          <w:szCs w:val="28"/>
        </w:rPr>
      </w:pPr>
    </w:p>
    <w:p w:rsidR="005D7079" w:rsidRPr="005D7079" w:rsidRDefault="005D7079" w:rsidP="002F419F">
      <w:pPr>
        <w:spacing w:after="0"/>
        <w:ind w:left="-567" w:right="-568"/>
        <w:jc w:val="center"/>
        <w:rPr>
          <w:b/>
          <w:sz w:val="28"/>
          <w:szCs w:val="28"/>
        </w:rPr>
      </w:pPr>
      <w:r w:rsidRPr="005D7079">
        <w:rPr>
          <w:b/>
          <w:sz w:val="28"/>
          <w:szCs w:val="28"/>
        </w:rPr>
        <w:t xml:space="preserve">A LA </w:t>
      </w:r>
      <w:r w:rsidR="003F4280">
        <w:rPr>
          <w:b/>
          <w:sz w:val="28"/>
          <w:szCs w:val="28"/>
        </w:rPr>
        <w:t>COMISIÓN DE FORMACIÓN DEL COMITÉ DE EMPRESA DE ATRESMEDIA</w:t>
      </w:r>
    </w:p>
    <w:p w:rsidR="005D7079" w:rsidRPr="005103B8" w:rsidRDefault="005D7079" w:rsidP="002F419F">
      <w:pPr>
        <w:spacing w:after="0"/>
        <w:ind w:left="-567" w:right="-568"/>
        <w:jc w:val="center"/>
        <w:rPr>
          <w:b/>
          <w:sz w:val="20"/>
          <w:szCs w:val="20"/>
        </w:rPr>
      </w:pPr>
    </w:p>
    <w:p w:rsidR="00E1187C" w:rsidRPr="005D7079" w:rsidRDefault="003F4280" w:rsidP="002F419F">
      <w:pPr>
        <w:spacing w:after="0"/>
        <w:ind w:left="-567" w:right="-568"/>
        <w:jc w:val="center"/>
        <w:rPr>
          <w:b/>
          <w:sz w:val="32"/>
          <w:szCs w:val="32"/>
        </w:rPr>
      </w:pPr>
      <w:r>
        <w:rPr>
          <w:b/>
          <w:sz w:val="32"/>
          <w:szCs w:val="32"/>
        </w:rPr>
        <w:t>PLATAFORMA CSIF FORMACIÓN</w:t>
      </w:r>
    </w:p>
    <w:p w:rsidR="00044971" w:rsidRPr="002F419F" w:rsidRDefault="00044971" w:rsidP="005103B8">
      <w:pPr>
        <w:spacing w:after="0"/>
        <w:ind w:right="-568"/>
      </w:pPr>
    </w:p>
    <w:p w:rsidR="0048154B" w:rsidRDefault="00B1675F" w:rsidP="005D7079">
      <w:pPr>
        <w:spacing w:after="0"/>
        <w:ind w:left="-567" w:right="-568"/>
        <w:jc w:val="both"/>
      </w:pPr>
      <w:r>
        <w:t>La representación de CSIF en la Comisión de Formación, solicita la inclusión en el acta de la reunión del día de hoy, de la presente plataforma</w:t>
      </w:r>
      <w:r w:rsidR="0048154B">
        <w:t xml:space="preserve"> para la participación activa de la RLT en la formación de </w:t>
      </w:r>
      <w:proofErr w:type="spellStart"/>
      <w:r w:rsidR="0048154B">
        <w:t>Atresmedia</w:t>
      </w:r>
      <w:proofErr w:type="spellEnd"/>
      <w:r w:rsidR="0048154B">
        <w:t xml:space="preserve">. </w:t>
      </w:r>
    </w:p>
    <w:p w:rsidR="005D7079" w:rsidRPr="005103B8" w:rsidRDefault="0048154B" w:rsidP="005D7079">
      <w:pPr>
        <w:spacing w:after="0"/>
        <w:ind w:left="-567" w:right="-568"/>
        <w:jc w:val="both"/>
      </w:pPr>
      <w:r>
        <w:t>Las demandas que aquí planteamos, son el origen de nuestra solicitud para convocar a la Comisión de Formación tras, al menos, quince años de aparente falta de actividad.</w:t>
      </w:r>
    </w:p>
    <w:p w:rsidR="00B813E3" w:rsidRDefault="00B813E3" w:rsidP="005D7079">
      <w:pPr>
        <w:spacing w:after="0"/>
        <w:ind w:left="-567" w:right="-568"/>
        <w:jc w:val="both"/>
      </w:pPr>
    </w:p>
    <w:p w:rsidR="00044971" w:rsidRPr="001B460E" w:rsidRDefault="0048154B" w:rsidP="005D7079">
      <w:pPr>
        <w:spacing w:after="0"/>
        <w:ind w:left="-567" w:right="-568"/>
        <w:jc w:val="both"/>
        <w:rPr>
          <w:b/>
        </w:rPr>
      </w:pPr>
      <w:r w:rsidRPr="001B460E">
        <w:rPr>
          <w:b/>
        </w:rPr>
        <w:t>1.- ELECCIÓN Y APROBACIÓN DEL CATÁLOGO DE ACCIONES FORMATIVAS</w:t>
      </w:r>
    </w:p>
    <w:p w:rsidR="0048154B" w:rsidRDefault="0048154B" w:rsidP="0048154B">
      <w:pPr>
        <w:spacing w:after="0"/>
        <w:ind w:right="-568"/>
        <w:jc w:val="both"/>
      </w:pPr>
      <w:r>
        <w:t>La Comisión de Formación debe participar en la elaboración y aprobación del catálogo</w:t>
      </w:r>
      <w:r w:rsidR="004E33CE">
        <w:t>, así como las categorías profesionales a las que está destinada cada acción</w:t>
      </w:r>
      <w:r>
        <w:t>.</w:t>
      </w:r>
      <w:r w:rsidR="004E33CE">
        <w:t xml:space="preserve"> (Cumplimiento de los Art. 42.1 y 42.2 del Convenio Colectivo).</w:t>
      </w:r>
    </w:p>
    <w:p w:rsidR="0048154B" w:rsidRDefault="0048154B" w:rsidP="0048154B">
      <w:pPr>
        <w:spacing w:after="0"/>
        <w:ind w:right="-568"/>
        <w:jc w:val="both"/>
      </w:pPr>
    </w:p>
    <w:p w:rsidR="0048154B" w:rsidRPr="001B460E" w:rsidRDefault="0048154B" w:rsidP="0048154B">
      <w:pPr>
        <w:spacing w:after="0"/>
        <w:ind w:left="-567" w:right="-568"/>
        <w:jc w:val="both"/>
        <w:rPr>
          <w:b/>
        </w:rPr>
      </w:pPr>
      <w:r w:rsidRPr="001B460E">
        <w:rPr>
          <w:b/>
        </w:rPr>
        <w:t>2</w:t>
      </w:r>
      <w:r w:rsidRPr="001B460E">
        <w:rPr>
          <w:b/>
        </w:rPr>
        <w:t xml:space="preserve">.- </w:t>
      </w:r>
      <w:r w:rsidRPr="001B460E">
        <w:rPr>
          <w:b/>
        </w:rPr>
        <w:t xml:space="preserve">EMPRESAS Y/O </w:t>
      </w:r>
      <w:r w:rsidR="00962519" w:rsidRPr="001B460E">
        <w:rPr>
          <w:b/>
        </w:rPr>
        <w:t>FORMADORES DE LAS ACCIONES FORMATIVAS</w:t>
      </w:r>
    </w:p>
    <w:p w:rsidR="0048154B" w:rsidRDefault="0048154B" w:rsidP="0048154B">
      <w:pPr>
        <w:spacing w:after="0"/>
        <w:ind w:right="-568"/>
        <w:jc w:val="both"/>
      </w:pPr>
      <w:r>
        <w:t>La Comisión de Formación debe</w:t>
      </w:r>
      <w:r w:rsidR="00962519">
        <w:t>rá</w:t>
      </w:r>
      <w:r>
        <w:t xml:space="preserve"> </w:t>
      </w:r>
      <w:r w:rsidR="00962519">
        <w:t>ser informada sobre las empre</w:t>
      </w:r>
      <w:r w:rsidR="00D701FA">
        <w:t>sas y formadores que imparta</w:t>
      </w:r>
      <w:r w:rsidR="00962519">
        <w:t>n cada acción formativa</w:t>
      </w:r>
      <w:r w:rsidR="00D701FA">
        <w:t xml:space="preserve"> de forma previa a la misma</w:t>
      </w:r>
      <w:r w:rsidR="00962519">
        <w:t>, así como de las referencias y experiencia que les avalan.</w:t>
      </w:r>
    </w:p>
    <w:p w:rsidR="00962519" w:rsidRDefault="00962519" w:rsidP="0048154B">
      <w:pPr>
        <w:spacing w:after="0"/>
        <w:ind w:right="-568"/>
        <w:jc w:val="both"/>
      </w:pPr>
      <w:r>
        <w:t>Este punto debe abordarse con carácter retroactivo, para conocer dicha información de las formaciones efectuadas, al menos durante 2018.</w:t>
      </w:r>
    </w:p>
    <w:p w:rsidR="0048154B" w:rsidRDefault="0048154B" w:rsidP="005D7079">
      <w:pPr>
        <w:spacing w:after="0"/>
        <w:ind w:left="-567" w:right="-568"/>
        <w:jc w:val="both"/>
        <w:rPr>
          <w:b/>
        </w:rPr>
      </w:pPr>
    </w:p>
    <w:p w:rsidR="0048154B" w:rsidRDefault="00962519" w:rsidP="005D7079">
      <w:pPr>
        <w:spacing w:after="0"/>
        <w:ind w:left="-567" w:right="-568"/>
        <w:jc w:val="both"/>
        <w:rPr>
          <w:b/>
        </w:rPr>
      </w:pPr>
      <w:r>
        <w:rPr>
          <w:b/>
        </w:rPr>
        <w:t>3.- ASIGNACIÓN A LOS TRABAJADORES DE CURSOS DE CARÁCTER OBLIGATORIO</w:t>
      </w:r>
    </w:p>
    <w:p w:rsidR="00962519" w:rsidRDefault="00962519" w:rsidP="00962519">
      <w:pPr>
        <w:spacing w:after="0"/>
        <w:ind w:right="-568"/>
        <w:jc w:val="both"/>
      </w:pPr>
      <w:r>
        <w:t xml:space="preserve">Una vez asignada la formación obligatoria por el responsable de cada área, el trabajador </w:t>
      </w:r>
      <w:r w:rsidR="00D701FA">
        <w:t xml:space="preserve">tendrá conocimiento de la misma con la antelación suficiente para presentar alegaciones si está en desacuerdo con la formación asignada. </w:t>
      </w:r>
      <w:r>
        <w:t xml:space="preserve">La Comisión de Formación </w:t>
      </w:r>
      <w:r w:rsidR="00D701FA">
        <w:t>recibirá dicha información, y se la tendrá en cuenta para la asignación definitiva de la acción.</w:t>
      </w:r>
    </w:p>
    <w:p w:rsidR="00962519" w:rsidRDefault="00962519" w:rsidP="005D7079">
      <w:pPr>
        <w:spacing w:after="0"/>
        <w:ind w:left="-567" w:right="-568"/>
        <w:jc w:val="both"/>
        <w:rPr>
          <w:b/>
        </w:rPr>
      </w:pPr>
    </w:p>
    <w:p w:rsidR="00E95D88" w:rsidRDefault="00E95D88" w:rsidP="00E95D88">
      <w:pPr>
        <w:spacing w:after="0"/>
        <w:ind w:left="-567" w:right="-568"/>
        <w:jc w:val="both"/>
        <w:rPr>
          <w:b/>
        </w:rPr>
      </w:pPr>
      <w:r>
        <w:rPr>
          <w:b/>
        </w:rPr>
        <w:t>4</w:t>
      </w:r>
      <w:r>
        <w:rPr>
          <w:b/>
        </w:rPr>
        <w:t>.- VERIFICACIÓN DE LA EJECUCIÓN DE LAS ACCIONES FORMATIVAS</w:t>
      </w:r>
    </w:p>
    <w:p w:rsidR="00E95D88" w:rsidRDefault="00E95D88" w:rsidP="00E95D88">
      <w:pPr>
        <w:spacing w:after="0"/>
        <w:ind w:right="-568"/>
        <w:jc w:val="both"/>
        <w:rPr>
          <w:b/>
        </w:rPr>
      </w:pPr>
      <w:r>
        <w:t>La Comisión de Formación recibirá información sobre los asistentes de cada acción formativa.</w:t>
      </w:r>
      <w:r>
        <w:t xml:space="preserve"> (Cumplimiento del Art. 42.4 del Convenio Colectivo)</w:t>
      </w:r>
      <w:r w:rsidR="0032264D">
        <w:t>.</w:t>
      </w:r>
    </w:p>
    <w:p w:rsidR="00E95D88" w:rsidRDefault="00E95D88" w:rsidP="00E95D88">
      <w:pPr>
        <w:spacing w:after="0"/>
        <w:ind w:right="-568"/>
        <w:jc w:val="both"/>
        <w:rPr>
          <w:b/>
        </w:rPr>
      </w:pPr>
    </w:p>
    <w:p w:rsidR="00D701FA" w:rsidRDefault="00E95D88" w:rsidP="00D701FA">
      <w:pPr>
        <w:spacing w:after="0"/>
        <w:ind w:left="-567" w:right="-568"/>
        <w:jc w:val="both"/>
        <w:rPr>
          <w:b/>
        </w:rPr>
      </w:pPr>
      <w:r>
        <w:rPr>
          <w:b/>
        </w:rPr>
        <w:t>5</w:t>
      </w:r>
      <w:r w:rsidR="00D701FA">
        <w:rPr>
          <w:b/>
        </w:rPr>
        <w:t xml:space="preserve">.- </w:t>
      </w:r>
      <w:r w:rsidR="00D701FA">
        <w:rPr>
          <w:b/>
        </w:rPr>
        <w:t>GRADO DE SATISFACCIÓN DEL TRABAJADOR EN LA FORMACIÓN</w:t>
      </w:r>
    </w:p>
    <w:p w:rsidR="0048154B" w:rsidRDefault="00D701FA" w:rsidP="00D701FA">
      <w:pPr>
        <w:spacing w:after="0"/>
        <w:ind w:right="-568"/>
        <w:jc w:val="both"/>
        <w:rPr>
          <w:b/>
        </w:rPr>
      </w:pPr>
      <w:r>
        <w:t xml:space="preserve">La Comisión de Formación </w:t>
      </w:r>
      <w:r>
        <w:t xml:space="preserve">recibirá datos estadísticos sobre encuestas de satisfacción que de forma anónima cumplimenten los trabajadores sobre </w:t>
      </w:r>
      <w:r w:rsidR="004E33CE">
        <w:t>cada acción formativa.</w:t>
      </w:r>
    </w:p>
    <w:p w:rsidR="00D701FA" w:rsidRDefault="00D701FA" w:rsidP="00D701FA">
      <w:pPr>
        <w:spacing w:after="0"/>
        <w:ind w:right="-568"/>
        <w:jc w:val="both"/>
        <w:rPr>
          <w:b/>
        </w:rPr>
      </w:pPr>
    </w:p>
    <w:p w:rsidR="0032264D" w:rsidRDefault="0032264D" w:rsidP="0032264D">
      <w:pPr>
        <w:spacing w:after="0"/>
        <w:ind w:left="-567" w:right="-568"/>
        <w:jc w:val="both"/>
        <w:rPr>
          <w:b/>
        </w:rPr>
      </w:pPr>
      <w:r>
        <w:rPr>
          <w:b/>
        </w:rPr>
        <w:t>6</w:t>
      </w:r>
      <w:r>
        <w:rPr>
          <w:b/>
        </w:rPr>
        <w:t xml:space="preserve">.- </w:t>
      </w:r>
      <w:r>
        <w:rPr>
          <w:b/>
        </w:rPr>
        <w:t>DOTACIÓN ECONÓMICA Y SUBVENCIONES</w:t>
      </w:r>
    </w:p>
    <w:p w:rsidR="0032264D" w:rsidRDefault="0032264D" w:rsidP="0032264D">
      <w:pPr>
        <w:spacing w:after="0"/>
        <w:ind w:right="-568"/>
        <w:jc w:val="both"/>
        <w:rPr>
          <w:b/>
        </w:rPr>
      </w:pPr>
      <w:r>
        <w:t>La comisión de formación recibirá a final de año el presupuesto previsto para formación en el año siguiente. Tras cada ejercicio, recibirá el gasto real, así como la cantidad que se ha deducido en forma de subvención.</w:t>
      </w:r>
    </w:p>
    <w:p w:rsidR="00D701FA" w:rsidRDefault="00D701FA" w:rsidP="005D7079">
      <w:pPr>
        <w:spacing w:after="0"/>
        <w:ind w:left="-567" w:right="-568"/>
        <w:jc w:val="both"/>
        <w:rPr>
          <w:b/>
        </w:rPr>
      </w:pPr>
    </w:p>
    <w:p w:rsidR="005103B8" w:rsidRDefault="005103B8" w:rsidP="002F419F">
      <w:pPr>
        <w:spacing w:after="0"/>
        <w:ind w:left="-567" w:right="-568"/>
      </w:pPr>
    </w:p>
    <w:p w:rsidR="0032264D" w:rsidRDefault="0032264D" w:rsidP="002F419F">
      <w:pPr>
        <w:spacing w:after="0"/>
        <w:ind w:left="-567" w:right="-568"/>
      </w:pPr>
    </w:p>
    <w:p w:rsidR="0032264D" w:rsidRDefault="0032264D" w:rsidP="002F419F">
      <w:pPr>
        <w:spacing w:after="0"/>
        <w:ind w:left="-567" w:right="-568"/>
      </w:pPr>
    </w:p>
    <w:p w:rsidR="0032264D" w:rsidRDefault="0032264D" w:rsidP="002F419F">
      <w:pPr>
        <w:spacing w:after="0"/>
        <w:ind w:left="-567" w:right="-568"/>
      </w:pPr>
    </w:p>
    <w:p w:rsidR="0032264D" w:rsidRDefault="0032264D" w:rsidP="002F419F">
      <w:pPr>
        <w:spacing w:after="0"/>
        <w:ind w:left="-567" w:right="-568"/>
      </w:pPr>
    </w:p>
    <w:p w:rsidR="0032264D" w:rsidRDefault="0032264D" w:rsidP="002F419F">
      <w:pPr>
        <w:spacing w:after="0"/>
        <w:ind w:left="-567" w:right="-568"/>
      </w:pPr>
    </w:p>
    <w:p w:rsidR="005103B8" w:rsidRDefault="001C35E5" w:rsidP="002F419F">
      <w:pPr>
        <w:spacing w:after="0"/>
        <w:ind w:left="-567" w:right="-568"/>
      </w:pPr>
      <w:r>
        <w:tab/>
      </w:r>
    </w:p>
    <w:p w:rsidR="00E523E8" w:rsidRDefault="007B521F" w:rsidP="007B521F">
      <w:pPr>
        <w:spacing w:after="0"/>
        <w:ind w:left="-567" w:right="-568"/>
        <w:jc w:val="right"/>
      </w:pPr>
      <w:r>
        <w:t>SECCIÓN SINDICAL</w:t>
      </w:r>
      <w:bookmarkStart w:id="0" w:name="_GoBack"/>
      <w:bookmarkEnd w:id="0"/>
      <w:r w:rsidR="0032264D">
        <w:t xml:space="preserve"> CSI</w:t>
      </w:r>
      <w:r w:rsidR="005103B8">
        <w:t>F ATRESMEDIA</w:t>
      </w:r>
    </w:p>
    <w:sectPr w:rsidR="00E523E8" w:rsidSect="00B1675F">
      <w:pgSz w:w="11906" w:h="16838"/>
      <w:pgMar w:top="568" w:right="1701"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2233D"/>
    <w:multiLevelType w:val="hybridMultilevel"/>
    <w:tmpl w:val="0A4ED206"/>
    <w:lvl w:ilvl="0" w:tplc="E4E250EA">
      <w:start w:val="1"/>
      <w:numFmt w:val="bullet"/>
      <w:lvlText w:val="•"/>
      <w:lvlJc w:val="left"/>
      <w:pPr>
        <w:tabs>
          <w:tab w:val="num" w:pos="720"/>
        </w:tabs>
        <w:ind w:left="720" w:hanging="360"/>
      </w:pPr>
      <w:rPr>
        <w:rFonts w:ascii="Arial" w:hAnsi="Arial" w:hint="default"/>
      </w:rPr>
    </w:lvl>
    <w:lvl w:ilvl="1" w:tplc="9A7AC374">
      <w:start w:val="669"/>
      <w:numFmt w:val="bullet"/>
      <w:lvlText w:val="–"/>
      <w:lvlJc w:val="left"/>
      <w:pPr>
        <w:tabs>
          <w:tab w:val="num" w:pos="1440"/>
        </w:tabs>
        <w:ind w:left="1440" w:hanging="360"/>
      </w:pPr>
      <w:rPr>
        <w:rFonts w:ascii="Arial" w:hAnsi="Arial" w:hint="default"/>
      </w:rPr>
    </w:lvl>
    <w:lvl w:ilvl="2" w:tplc="E1565FE4" w:tentative="1">
      <w:start w:val="1"/>
      <w:numFmt w:val="bullet"/>
      <w:lvlText w:val="•"/>
      <w:lvlJc w:val="left"/>
      <w:pPr>
        <w:tabs>
          <w:tab w:val="num" w:pos="2160"/>
        </w:tabs>
        <w:ind w:left="2160" w:hanging="360"/>
      </w:pPr>
      <w:rPr>
        <w:rFonts w:ascii="Arial" w:hAnsi="Arial" w:hint="default"/>
      </w:rPr>
    </w:lvl>
    <w:lvl w:ilvl="3" w:tplc="23D632C2" w:tentative="1">
      <w:start w:val="1"/>
      <w:numFmt w:val="bullet"/>
      <w:lvlText w:val="•"/>
      <w:lvlJc w:val="left"/>
      <w:pPr>
        <w:tabs>
          <w:tab w:val="num" w:pos="2880"/>
        </w:tabs>
        <w:ind w:left="2880" w:hanging="360"/>
      </w:pPr>
      <w:rPr>
        <w:rFonts w:ascii="Arial" w:hAnsi="Arial" w:hint="default"/>
      </w:rPr>
    </w:lvl>
    <w:lvl w:ilvl="4" w:tplc="89D8A468" w:tentative="1">
      <w:start w:val="1"/>
      <w:numFmt w:val="bullet"/>
      <w:lvlText w:val="•"/>
      <w:lvlJc w:val="left"/>
      <w:pPr>
        <w:tabs>
          <w:tab w:val="num" w:pos="3600"/>
        </w:tabs>
        <w:ind w:left="3600" w:hanging="360"/>
      </w:pPr>
      <w:rPr>
        <w:rFonts w:ascii="Arial" w:hAnsi="Arial" w:hint="default"/>
      </w:rPr>
    </w:lvl>
    <w:lvl w:ilvl="5" w:tplc="B946421E" w:tentative="1">
      <w:start w:val="1"/>
      <w:numFmt w:val="bullet"/>
      <w:lvlText w:val="•"/>
      <w:lvlJc w:val="left"/>
      <w:pPr>
        <w:tabs>
          <w:tab w:val="num" w:pos="4320"/>
        </w:tabs>
        <w:ind w:left="4320" w:hanging="360"/>
      </w:pPr>
      <w:rPr>
        <w:rFonts w:ascii="Arial" w:hAnsi="Arial" w:hint="default"/>
      </w:rPr>
    </w:lvl>
    <w:lvl w:ilvl="6" w:tplc="E93C20FA" w:tentative="1">
      <w:start w:val="1"/>
      <w:numFmt w:val="bullet"/>
      <w:lvlText w:val="•"/>
      <w:lvlJc w:val="left"/>
      <w:pPr>
        <w:tabs>
          <w:tab w:val="num" w:pos="5040"/>
        </w:tabs>
        <w:ind w:left="5040" w:hanging="360"/>
      </w:pPr>
      <w:rPr>
        <w:rFonts w:ascii="Arial" w:hAnsi="Arial" w:hint="default"/>
      </w:rPr>
    </w:lvl>
    <w:lvl w:ilvl="7" w:tplc="5A247FA2" w:tentative="1">
      <w:start w:val="1"/>
      <w:numFmt w:val="bullet"/>
      <w:lvlText w:val="•"/>
      <w:lvlJc w:val="left"/>
      <w:pPr>
        <w:tabs>
          <w:tab w:val="num" w:pos="5760"/>
        </w:tabs>
        <w:ind w:left="5760" w:hanging="360"/>
      </w:pPr>
      <w:rPr>
        <w:rFonts w:ascii="Arial" w:hAnsi="Arial" w:hint="default"/>
      </w:rPr>
    </w:lvl>
    <w:lvl w:ilvl="8" w:tplc="CD803C6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8"/>
    <w:rsid w:val="00044971"/>
    <w:rsid w:val="00137BF3"/>
    <w:rsid w:val="001B460E"/>
    <w:rsid w:val="001C35E5"/>
    <w:rsid w:val="00253D2D"/>
    <w:rsid w:val="002F419F"/>
    <w:rsid w:val="0032264D"/>
    <w:rsid w:val="003D0BD4"/>
    <w:rsid w:val="003F4280"/>
    <w:rsid w:val="0048154B"/>
    <w:rsid w:val="00486CED"/>
    <w:rsid w:val="004D29DD"/>
    <w:rsid w:val="004E33CE"/>
    <w:rsid w:val="005103B8"/>
    <w:rsid w:val="005C00B5"/>
    <w:rsid w:val="005D2CE3"/>
    <w:rsid w:val="005D7079"/>
    <w:rsid w:val="005D7CDE"/>
    <w:rsid w:val="0068294C"/>
    <w:rsid w:val="00757E89"/>
    <w:rsid w:val="007918D3"/>
    <w:rsid w:val="007B521F"/>
    <w:rsid w:val="008044D1"/>
    <w:rsid w:val="00937510"/>
    <w:rsid w:val="00962519"/>
    <w:rsid w:val="00B1675F"/>
    <w:rsid w:val="00B26EBA"/>
    <w:rsid w:val="00B813E3"/>
    <w:rsid w:val="00C84644"/>
    <w:rsid w:val="00D0153C"/>
    <w:rsid w:val="00D701FA"/>
    <w:rsid w:val="00E1187C"/>
    <w:rsid w:val="00E523E8"/>
    <w:rsid w:val="00E95D88"/>
    <w:rsid w:val="00ED584B"/>
    <w:rsid w:val="00FB0F6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422C"/>
  <w15:docId w15:val="{551487F0-3789-43C7-BC4A-B273AE76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1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419F"/>
    <w:rPr>
      <w:rFonts w:ascii="Tahoma" w:hAnsi="Tahoma" w:cs="Tahoma"/>
      <w:sz w:val="16"/>
      <w:szCs w:val="16"/>
    </w:rPr>
  </w:style>
  <w:style w:type="paragraph" w:styleId="Prrafodelista">
    <w:name w:val="List Paragraph"/>
    <w:basedOn w:val="Normal"/>
    <w:uiPriority w:val="34"/>
    <w:qFormat/>
    <w:rsid w:val="00ED584B"/>
    <w:pPr>
      <w:spacing w:after="0"/>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939299">
      <w:bodyDiv w:val="1"/>
      <w:marLeft w:val="0"/>
      <w:marRight w:val="0"/>
      <w:marTop w:val="0"/>
      <w:marBottom w:val="0"/>
      <w:divBdr>
        <w:top w:val="none" w:sz="0" w:space="0" w:color="auto"/>
        <w:left w:val="none" w:sz="0" w:space="0" w:color="auto"/>
        <w:bottom w:val="none" w:sz="0" w:space="0" w:color="auto"/>
        <w:right w:val="none" w:sz="0" w:space="0" w:color="auto"/>
      </w:divBdr>
      <w:divsChild>
        <w:div w:id="275598272">
          <w:marLeft w:val="547"/>
          <w:marRight w:val="0"/>
          <w:marTop w:val="86"/>
          <w:marBottom w:val="0"/>
          <w:divBdr>
            <w:top w:val="none" w:sz="0" w:space="0" w:color="auto"/>
            <w:left w:val="none" w:sz="0" w:space="0" w:color="auto"/>
            <w:bottom w:val="none" w:sz="0" w:space="0" w:color="auto"/>
            <w:right w:val="none" w:sz="0" w:space="0" w:color="auto"/>
          </w:divBdr>
        </w:div>
        <w:div w:id="972128245">
          <w:marLeft w:val="1166"/>
          <w:marRight w:val="0"/>
          <w:marTop w:val="86"/>
          <w:marBottom w:val="0"/>
          <w:divBdr>
            <w:top w:val="none" w:sz="0" w:space="0" w:color="auto"/>
            <w:left w:val="none" w:sz="0" w:space="0" w:color="auto"/>
            <w:bottom w:val="none" w:sz="0" w:space="0" w:color="auto"/>
            <w:right w:val="none" w:sz="0" w:space="0" w:color="auto"/>
          </w:divBdr>
        </w:div>
        <w:div w:id="1290553296">
          <w:marLeft w:val="1166"/>
          <w:marRight w:val="0"/>
          <w:marTop w:val="86"/>
          <w:marBottom w:val="0"/>
          <w:divBdr>
            <w:top w:val="none" w:sz="0" w:space="0" w:color="auto"/>
            <w:left w:val="none" w:sz="0" w:space="0" w:color="auto"/>
            <w:bottom w:val="none" w:sz="0" w:space="0" w:color="auto"/>
            <w:right w:val="none" w:sz="0" w:space="0" w:color="auto"/>
          </w:divBdr>
        </w:div>
        <w:div w:id="793063635">
          <w:marLeft w:val="1166"/>
          <w:marRight w:val="0"/>
          <w:marTop w:val="86"/>
          <w:marBottom w:val="0"/>
          <w:divBdr>
            <w:top w:val="none" w:sz="0" w:space="0" w:color="auto"/>
            <w:left w:val="none" w:sz="0" w:space="0" w:color="auto"/>
            <w:bottom w:val="none" w:sz="0" w:space="0" w:color="auto"/>
            <w:right w:val="none" w:sz="0" w:space="0" w:color="auto"/>
          </w:divBdr>
        </w:div>
        <w:div w:id="1126701112">
          <w:marLeft w:val="1166"/>
          <w:marRight w:val="0"/>
          <w:marTop w:val="86"/>
          <w:marBottom w:val="0"/>
          <w:divBdr>
            <w:top w:val="none" w:sz="0" w:space="0" w:color="auto"/>
            <w:left w:val="none" w:sz="0" w:space="0" w:color="auto"/>
            <w:bottom w:val="none" w:sz="0" w:space="0" w:color="auto"/>
            <w:right w:val="none" w:sz="0" w:space="0" w:color="auto"/>
          </w:divBdr>
        </w:div>
        <w:div w:id="1267270394">
          <w:marLeft w:val="1166"/>
          <w:marRight w:val="0"/>
          <w:marTop w:val="86"/>
          <w:marBottom w:val="0"/>
          <w:divBdr>
            <w:top w:val="none" w:sz="0" w:space="0" w:color="auto"/>
            <w:left w:val="none" w:sz="0" w:space="0" w:color="auto"/>
            <w:bottom w:val="none" w:sz="0" w:space="0" w:color="auto"/>
            <w:right w:val="none" w:sz="0" w:space="0" w:color="auto"/>
          </w:divBdr>
        </w:div>
        <w:div w:id="54086091">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CC3BF-DE9E-4E09-81A2-2893C43C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Oscar Valverde Guarido</dc:creator>
  <cp:lastModifiedBy>HP</cp:lastModifiedBy>
  <cp:revision>3</cp:revision>
  <dcterms:created xsi:type="dcterms:W3CDTF">2018-10-17T17:03:00Z</dcterms:created>
  <dcterms:modified xsi:type="dcterms:W3CDTF">2018-10-17T19:12:00Z</dcterms:modified>
</cp:coreProperties>
</file>